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lanTitle"/>
        <w:jc w:val="center"/>
      </w:pPr>
      <w:r>
        <w:t>KŘESŤANSKÁ VÝCHOVA</w:t>
      </w:r>
    </w:p>
    <w:p>
      <w:pPr>
        <w:pStyle w:val="PlanSubtitle"/>
        <w:jc w:val="center"/>
      </w:pPr>
      <w:r>
        <w:t>Školní rok 2026/2027</w:t>
      </w:r>
    </w:p>
    <w:p>
      <w:r>
        <w:t>Křesťanská výchova je součástí školního vzdělávacího programu a přirozeně doplňuje třídní vzdělávací plán. Témata nejsou pevně daná; jsou volena podle aktuálního programu mateřské školy, situací, zkušeností, potřeb a zájmů dětí. Program vychází z revidovaného Rámcového vzdělávacího programu pro předškolní vzdělávání a respektuje činnostní, prožitkové, integrované a individualizované pojetí předškolního vzdělávání.</w:t>
      </w:r>
    </w:p>
    <w:p>
      <w:r>
        <w:t>Záměrem křesťanské výchovy je vytvářet dětem příležitosti k prožívání a objevování hodnot, jako jsou láska, odpuštění, radost, smíření, důvěra, pomoc druhému, vděčnost a odpovědnost. Důraz je kladen na vlastní zkušenost dítěte, sdílení, schopnost klást otázky, naslouchat druhým, vyjadřovat své pocity a názory a vnímat hodnotu sebe i druhého člověka.</w:t>
      </w:r>
    </w:p>
    <w:p>
      <w:r>
        <w:t>Křesťanská výchova současně seznamuje děti s křesťanskými tradicemi, příběhy, symboly a svátky jako s významnou součástí našeho kulturního a duchovního dědictví. Je vedena s respektem k individualitě dítěte a k osobnostní, kulturní, jazykové i náboženské rozmanitosti lidí.</w:t>
      </w:r>
    </w:p>
    <w:p>
      <w:r>
        <w:t>V průběhu roku budeme s dětmi přiměřeně jejich věku prožívat děkování, prosby, důvěru, radost a lásku k Bohu. Budeme využívat volnou modlitbu, chvály, krátké ztišení a meditaci, vždy ve spojení s konkrétním prožitkem, příběhem nebo situací dětí.</w:t>
      </w:r>
    </w:p>
    <w:p>
      <w:pPr>
        <w:pStyle w:val="PlanHeading1"/>
      </w:pPr>
      <w:r>
        <w:t>HLAVNÍ ZÁMĚRY A OČEKÁVANÉ POSUNY</w:t>
      </w:r>
    </w:p>
    <w:p>
      <w:pPr>
        <w:ind w:left="283" w:hanging="142"/>
      </w:pPr>
      <w:r>
        <w:rPr>
          <w:b/>
        </w:rPr>
        <w:t xml:space="preserve">• </w:t>
      </w:r>
      <w:r>
        <w:t>podporovat bezpečné sebepojetí dítěte, důvěru ve vlastní schopnosti a schopnost orientovat se ve svých emocích;</w:t>
      </w:r>
    </w:p>
    <w:p>
      <w:pPr>
        <w:ind w:left="283" w:hanging="142"/>
      </w:pPr>
      <w:r>
        <w:rPr>
          <w:b/>
        </w:rPr>
        <w:t xml:space="preserve">• </w:t>
      </w:r>
      <w:r>
        <w:t>rozvíjet empatii, ohleduplnost, schopnost pomoci, odpouštět, spolupracovat a respektovat druhé;</w:t>
      </w:r>
    </w:p>
    <w:p>
      <w:pPr>
        <w:ind w:left="283" w:hanging="142"/>
      </w:pPr>
      <w:r>
        <w:rPr>
          <w:b/>
        </w:rPr>
        <w:t xml:space="preserve">• </w:t>
      </w:r>
      <w:r>
        <w:t>vést děti k rozlišování vhodného a nevhodného jednání a k chápání smyslu společných pravidel;</w:t>
      </w:r>
    </w:p>
    <w:p>
      <w:pPr>
        <w:ind w:left="283" w:hanging="142"/>
      </w:pPr>
      <w:r>
        <w:rPr>
          <w:b/>
        </w:rPr>
        <w:t xml:space="preserve">• </w:t>
      </w:r>
      <w:r>
        <w:t>podporovat kultivovanou komunikaci, naslouchání, kladení otázek a sdílení vlastních zkušeností;</w:t>
      </w:r>
    </w:p>
    <w:p>
      <w:pPr>
        <w:ind w:left="283" w:hanging="142"/>
      </w:pPr>
      <w:r>
        <w:rPr>
          <w:b/>
        </w:rPr>
        <w:t xml:space="preserve">• </w:t>
      </w:r>
      <w:r>
        <w:t>seznamovat děti s křesťanskými svátky, tradicemi, příběhy, symboly a jejich kulturním významem;</w:t>
      </w:r>
    </w:p>
    <w:p>
      <w:pPr>
        <w:ind w:left="283" w:hanging="142"/>
      </w:pPr>
      <w:r>
        <w:rPr>
          <w:b/>
        </w:rPr>
        <w:t xml:space="preserve">• </w:t>
      </w:r>
      <w:r>
        <w:t>vést děti k úctě k životu, přírodě a lidské práci a k odpovědnosti za vlastní jednání;</w:t>
      </w:r>
    </w:p>
    <w:p>
      <w:pPr>
        <w:ind w:left="283" w:hanging="142"/>
      </w:pPr>
      <w:r>
        <w:rPr>
          <w:b/>
        </w:rPr>
        <w:t xml:space="preserve">• </w:t>
      </w:r>
      <w:r>
        <w:t>rozvíjet kritické myšlení prostřednictvím příběhů, problémových situací a otázek bez jediného předem vnuceného řešení.</w:t>
      </w:r>
    </w:p>
    <w:p>
      <w:pPr>
        <w:pStyle w:val="PlanHeading1"/>
        <w:pageBreakBefore/>
      </w:pPr>
      <w:r>
        <w:t>VAZBA NA REVIDOVANÝ RVP PV</w:t>
      </w:r>
    </w:p>
    <w:p>
      <w:r>
        <w:t>Program se nejvýrazněji propojuje se vzdělávací oblastí Dítě, ten druhý a společnost, dále s oblastí Dítě a jeho psychika a podle tématu také s oblastmi Dítě a svět a Dítě a jeho tělo. Průběžně vytváří příležitosti k rozvoji klíčových kompetencí a základních gramotností.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c>
          <w:tcPr>
            <w:tcW w:type="dxa" w:w="3286"/>
            <w:vAlign w:val="center"/>
          </w:tcPr>
          <w:p>
            <w:r>
              <w:rPr>
                <w:b/>
              </w:rPr>
              <w:t>Oblast / kompetence</w:t>
            </w:r>
          </w:p>
        </w:tc>
        <w:tc>
          <w:tcPr>
            <w:tcW w:type="dxa" w:w="3286"/>
            <w:vAlign w:val="center"/>
          </w:tcPr>
          <w:p>
            <w:r>
              <w:rPr>
                <w:b/>
              </w:rPr>
              <w:t>Vybraný OVU</w:t>
            </w:r>
          </w:p>
        </w:tc>
        <w:tc>
          <w:tcPr>
            <w:tcW w:type="dxa" w:w="3286"/>
            <w:vAlign w:val="center"/>
          </w:tcPr>
          <w:p>
            <w:r>
              <w:rPr>
                <w:b/>
              </w:rPr>
              <w:t>Jak se může projevit v Křesťance</w:t>
            </w:r>
          </w:p>
        </w:tc>
      </w:tr>
      <w:tr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Dítě, ten druhý a společnost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DDS-ZEH-000-PV1-001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Dítě se chová zdvořile v kontaktu s dětmi a dospělými.</w:t>
            </w:r>
          </w:p>
        </w:tc>
      </w:tr>
      <w:tr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Dítě, ten druhý a společnost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DDS-ZEH-000-PV1-003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Spolupodílí se na tvorbě pravidel vzájemného soužití.</w:t>
            </w:r>
          </w:p>
        </w:tc>
      </w:tr>
      <w:tr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Dítě, ten druhý a společnost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DDS-SLK-000-PV1-002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Spolupodílí se na udržování regionálních a kulturních tradic.</w:t>
            </w:r>
          </w:p>
        </w:tc>
      </w:tr>
      <w:tr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Dítě, ten druhý a společnost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DDS-SLK-000-PV1-003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Přijímá rozmanitost lidí jako přirozenou.</w:t>
            </w:r>
          </w:p>
        </w:tc>
      </w:tr>
      <w:tr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Osobnostní a sociální kompetence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KOS-000-000-PV1-006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Chová se empaticky a projevuje ohleduplnost k druhým.</w:t>
            </w:r>
          </w:p>
        </w:tc>
      </w:tr>
      <w:tr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Osobnostní a sociální kompetence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KOS-000-000-PV1-007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Rozlišuje vhodné a nevhodné chování.</w:t>
            </w:r>
          </w:p>
        </w:tc>
      </w:tr>
      <w:tr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Komunikační kompetence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KKK-000-000-PV1-003, 005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Klade otázky, hledá odpovědi, naslouchá druhému a respektuje pravidla komunikace.</w:t>
            </w:r>
          </w:p>
        </w:tc>
      </w:tr>
      <w:tr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Kulturní kompetence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KKT-000-000-PV1-001, 004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Vnímá kulturní dění a přijímá kulturní i náboženskou rozmanitost.</w:t>
            </w:r>
          </w:p>
        </w:tc>
      </w:tr>
      <w:tr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Kompetence k občanství a udržitelnosti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KOB-000-000-PV1-003–005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Přijímá odpovědnost, přispívá ke společenství a respektuje pravidla a práva druhých.</w:t>
            </w:r>
          </w:p>
        </w:tc>
      </w:tr>
      <w:tr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Dítě a jeho psychika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DJP-SAE-000-PV1-002, 003, 005</w:t>
            </w:r>
          </w:p>
        </w:tc>
        <w:tc>
          <w:tcPr>
            <w:tcW w:type="dxa" w:w="3286"/>
            <w:vAlign w:val="top"/>
          </w:tcPr>
          <w:p>
            <w:pPr>
              <w:spacing w:after="40"/>
            </w:pPr>
            <w:r>
              <w:rPr>
                <w:sz w:val="18"/>
              </w:rPr>
              <w:t>Orientuje se v emocích, vhodně je vyjadřuje a přijímá i vyjadřuje pozitivní ocenění.</w:t>
            </w:r>
          </w:p>
        </w:tc>
      </w:tr>
    </w:tbl>
    <w:p>
      <w:pPr>
        <w:pStyle w:val="PlanHeading1"/>
      </w:pPr>
      <w:r>
        <w:t>ZÁKLADNÍ GRAMOTNOSTI</w:t>
      </w:r>
    </w:p>
    <w:p>
      <w:pPr>
        <w:ind w:left="283" w:hanging="142"/>
      </w:pPr>
      <w:r>
        <w:rPr>
          <w:b/>
        </w:rPr>
        <w:t xml:space="preserve">• </w:t>
      </w:r>
      <w:r>
        <w:t>Čtenářská gramotnost: naslouchání příběhu, porozumění ději, vyprávění vlastními slovy, práce s posloupností, ilustrací a symbolem, kladení otázek a hledání souvislostí.</w:t>
      </w:r>
    </w:p>
    <w:p>
      <w:pPr>
        <w:ind w:left="283" w:hanging="142"/>
      </w:pPr>
      <w:r>
        <w:rPr>
          <w:b/>
        </w:rPr>
        <w:t xml:space="preserve">• </w:t>
      </w:r>
      <w:r>
        <w:t>Matematická gramotnost: přirozené využívání počítání, řazení, porovnávání, rytmu, časové posloupnosti a prostorové orientace tam, kde to téma skutečně nabízí (např. adventní kalendář a věnec, práce s předměty a symboly).</w:t>
      </w:r>
    </w:p>
    <w:p>
      <w:pPr>
        <w:pStyle w:val="PlanHeading1"/>
      </w:pPr>
      <w:r>
        <w:t>VZDĚLÁVACÍ STRATEGIE</w:t>
      </w:r>
    </w:p>
    <w:p>
      <w:pPr>
        <w:ind w:left="283" w:hanging="142"/>
      </w:pPr>
      <w:r>
        <w:rPr>
          <w:b/>
        </w:rPr>
        <w:t xml:space="preserve">• </w:t>
      </w:r>
      <w:r>
        <w:t>prožitkové a situační učení, učení hrou a vlastní zkušeností;</w:t>
      </w:r>
    </w:p>
    <w:p>
      <w:pPr>
        <w:ind w:left="283" w:hanging="142"/>
      </w:pPr>
      <w:r>
        <w:rPr>
          <w:b/>
        </w:rPr>
        <w:t xml:space="preserve">• </w:t>
      </w:r>
      <w:r>
        <w:t>vyprávění příběhů, dialog, otevřené otázky, společné hledání řešení a krátká reflexe;</w:t>
      </w:r>
    </w:p>
    <w:p>
      <w:pPr>
        <w:ind w:left="283" w:hanging="142"/>
      </w:pPr>
      <w:r>
        <w:rPr>
          <w:b/>
        </w:rPr>
        <w:t xml:space="preserve">• </w:t>
      </w:r>
      <w:r>
        <w:t>dramatizace, hudební, výtvarné, pracovní a pohybové činnosti;</w:t>
      </w:r>
    </w:p>
    <w:p>
      <w:pPr>
        <w:ind w:left="283" w:hanging="142"/>
      </w:pPr>
      <w:r>
        <w:rPr>
          <w:b/>
        </w:rPr>
        <w:t xml:space="preserve">• </w:t>
      </w:r>
      <w:r>
        <w:t>práce s reálnými předměty a symboly, pozorování, zkoumání a smyslové poznávání;</w:t>
      </w:r>
    </w:p>
    <w:p>
      <w:pPr>
        <w:ind w:left="283" w:hanging="142"/>
      </w:pPr>
      <w:r>
        <w:rPr>
          <w:b/>
        </w:rPr>
        <w:t xml:space="preserve">• </w:t>
      </w:r>
      <w:r>
        <w:t>krátké ztišení, volná modlitba, chvály a meditace přiměřené věku dětí;</w:t>
      </w:r>
    </w:p>
    <w:p>
      <w:pPr>
        <w:ind w:left="283" w:hanging="142"/>
      </w:pPr>
      <w:r>
        <w:rPr>
          <w:b/>
        </w:rPr>
        <w:t xml:space="preserve">• </w:t>
      </w:r>
      <w:r>
        <w:t>respekt k individuálním možnostem, tempu, zkušenostem a způsobu vyjadřování každého dítěte.</w:t>
      </w:r>
    </w:p>
    <w:p>
      <w:pPr>
        <w:pStyle w:val="PlanHeading1"/>
      </w:pPr>
      <w:r>
        <w:t>NABÍDKA TÉMAT, PŘÍBĚHŮ A PŘEDMĚTŮ</w:t>
      </w:r>
    </w:p>
    <w:p>
      <w:r>
        <w:t>Konkrétní témata budou vybírána flexibilně podle aktuálního dění v mateřské škole, potřeb dětí a průběhu liturgického roku. Tradičně mohou být zařazena témata: Andělé strážní, Památka zesnulých, sv. Martin, sv. Barbora, sv. Mikuláš, Advent, Vánoce, Tři králové, Ježíš a Jan Křtitel, Ježíš na poušti, Ježíšovy zázraky, příběhy o pomoci, odpuštění a milosrdenství, události Svatého týdne a Velikonoc, sv. Jiří a další postavy svatých.</w:t>
      </w:r>
    </w:p>
    <w:p>
      <w:r>
        <w:t>Předměty a symboly: adventní věnec, růženec, kříž, kancionál, kadidlo, svíce (křestní, hromniční, velikonoční aj.), hostie, věnec, obraz či ilustrace, dětská Bible a další předměty související s právě prožívaným tématem.</w:t>
      </w:r>
    </w:p>
    <w:p>
      <w:pPr>
        <w:pStyle w:val="PlanHeading1"/>
      </w:pPr>
      <w:r>
        <w:t>ŽELVIČKA LOUDALKA</w:t>
      </w:r>
    </w:p>
    <w:p>
      <w:r>
        <w:t>Nedílnou součástí společných setkání zůstává maňásek ŽELVIČKA LOUDALKA. Pomáhá děti motivovat, přináší příběhy, otázky a jednoduché problémové situace, otevírá prostor pro rozhovor a umožňuje dětem bezpečněji vyjadřovat vlastní názory, pocity a zkušenosti.</w:t>
      </w:r>
    </w:p>
    <w:p>
      <w:pPr>
        <w:pStyle w:val="PlanHeading1"/>
      </w:pPr>
      <w:r>
        <w:t>PRŮBĚŽNÁ REFLEXE A VYHODNOCOVÁNÍ</w:t>
      </w:r>
    </w:p>
    <w:p>
      <w:r>
        <w:t>Po jednotlivých setkáních bude podle možností zařazena krátká reflexe dětí (např. co mě zaujalo, co jsem cítil/a, co bych udělal/a, co si chci zapamatovat). Pedagog průběžně sleduje projevy dětí zejména v oblasti komunikace, empatie, spolupráce, porozumění příběhu, práce s emocemi a respektování pravidel. Zjištění mohou být využita jako součást běžného pedagogického diagnostikování a při plánování další vzdělávací nabídky.</w:t>
      </w:r>
    </w:p>
    <w:sectPr w:rsidR="00FC693F" w:rsidRPr="0006063C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lanTitle">
    <w:name w:val="Plan Title"/>
    <w:pPr>
      <w:spacing w:before="0" w:after="40"/>
    </w:pPr>
    <w:rPr>
      <w:rFonts w:ascii="Aptos" w:hAnsi="Aptos"/>
      <w:b/>
      <w:sz w:val="32"/>
    </w:rPr>
  </w:style>
  <w:style w:type="paragraph" w:customStyle="1" w:styleId="PlanSubtitle">
    <w:name w:val="Plan Subtitle"/>
    <w:pPr>
      <w:spacing w:before="0" w:after="240"/>
    </w:pPr>
    <w:rPr>
      <w:rFonts w:ascii="Aptos" w:hAnsi="Aptos"/>
      <w:b/>
      <w:sz w:val="24"/>
    </w:rPr>
  </w:style>
  <w:style w:type="paragraph" w:customStyle="1" w:styleId="PlanHeading1">
    <w:name w:val="Plan Heading 1"/>
    <w:pPr>
      <w:spacing w:before="180" w:after="80"/>
    </w:pPr>
    <w:rPr>
      <w:rFonts w:ascii="Aptos" w:hAnsi="Aptos"/>
      <w:b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